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7111F"/>
        </w:rPr>
        <w:t>Tennessee GRID Sleeve: Asset Memo</w:t>
      </w:r>
    </w:p>
    <w:p>
      <w:r>
        <w:rPr>
          <w:b/>
          <w:color w:val="D6A84F"/>
          <w:sz w:val="22"/>
        </w:rPr>
        <w:t>The charger inventory as collateral, and how it is intended to be represented</w:t>
      </w:r>
    </w:p>
    <w:p>
      <w:pPr>
        <w:pStyle w:val="Heading1"/>
      </w:pPr>
      <w:r>
        <w:t>The asset</w:t>
      </w:r>
    </w:p>
    <w:p>
      <w:r>
        <w:t>Fifty DC fast chargers owned outright by UnyKorn LLC, held in a Tennessee warehouse. Book value $1.5M at $30,000 per unit. No independent appraisal and no UCC lien search have been completed, so neither value nor unencumbered status has been third-party tested.</w:t>
      </w:r>
    </w:p>
    <w:p>
      <w:pPr>
        <w:pStyle w:val="Heading1"/>
      </w:pPr>
      <w:r>
        <w:t>Intended structure</w:t>
      </w:r>
    </w:p>
    <w:p>
      <w:r>
        <w:t>The inventory is intended as one of three collateral sleeves behind a permissioned token, $UBK, which is being structured with securities counsel and has not been issued. No rate, price or subscription mechanism is offered.</w:t>
      </w:r>
    </w:p>
    <w:p>
      <w:pPr>
        <w:pStyle w:val="Heading1"/>
      </w:pPr>
      <w:r>
        <w:t>Routes to value</w:t>
      </w:r>
    </w:p>
    <w:p>
      <w:r>
        <w:t>Equipment-backed loan against appraised liquidation value; partial sale of 10-20 units; sale-leaseback; or deployment at host sites gated on utility interconnect.</w:t>
      </w:r>
    </w:p>
    <w:p>
      <w:pPr>
        <w:pStyle w:val="Heading1"/>
      </w:pPr>
      <w:r>
        <w:t>Prerequisites</w:t>
      </w:r>
    </w:p>
    <w:p>
      <w:r>
        <w:t>Bill of sale / invoices for all 50 units: Not yet provided</w:t>
      </w:r>
    </w:p>
    <w:p>
      <w:r>
        <w:t>UCC lien search on UnyKorn LLC: Not yet run</w:t>
      </w:r>
    </w:p>
    <w:p>
      <w:r>
        <w:t>Serial and model schedule with nameplate photos: Not yet provided</w:t>
      </w:r>
    </w:p>
    <w:p>
      <w:r>
        <w:t>Warehouse receipt / bailee letter: Not yet provided</w:t>
      </w:r>
    </w:p>
    <w:p>
      <w:r>
        <w:t>Inventory insurance certificate: Not yet provided</w:t>
      </w:r>
    </w:p>
    <w:p>
      <w:r>
        <w:t>Manufacturer support letter (Exicom): Not yet requested</w:t>
      </w:r>
    </w:p>
    <w:p>
      <w:r>
        <w:t>Independent appraisal - FMV and OLV: Not yet commissioned</w:t>
      </w:r>
    </w:p>
    <w:p>
      <w:pPr>
        <w:pStyle w:val="Heading1"/>
      </w:pPr>
      <w:r>
        <w:t>Proof</w:t>
      </w:r>
    </w:p>
    <w:p>
      <w:r>
        <w:t>Each document's SHA-256 fingerprint is published to a public record as it is completed. Verify at black.unykorn.ai/verify - no wallet or account required.</w:t>
      </w:r>
    </w:p>
    <w:p/>
    <w:p>
      <w:r>
        <w:rPr>
          <w:color w:val="788291"/>
          <w:sz w:val="15"/>
        </w:rPr>
        <w:t>UnyKorn Black is operated by UnyKorn LLC. Not affiliated with, endorsed by or sponsored by Tesla, Inc. Nothing in this document is an offer to sell, or a solicitation of an offer to buy, any security or token. Figures are models, not forecasts or guarantees.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